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40A63">
      <w:pPr>
        <w:pStyle w:val="8"/>
        <w:widowControl/>
        <w:shd w:val="clear" w:color="auto" w:fill="FFFFFF"/>
        <w:spacing w:line="560" w:lineRule="exact"/>
        <w:jc w:val="center"/>
        <w:rPr>
          <w:rFonts w:ascii="Segoe UI" w:hAnsi="Segoe UI" w:eastAsia="Segoe UI" w:cs="Segoe UI"/>
          <w:color w:val="0F1115"/>
          <w:sz w:val="36"/>
          <w:szCs w:val="36"/>
        </w:rPr>
      </w:pPr>
      <w:r>
        <w:rPr>
          <w:rFonts w:ascii="方正小标宋简体" w:hAnsi="黑体" w:eastAsia="方正小标宋简体"/>
          <w:sz w:val="44"/>
          <w:szCs w:val="44"/>
        </w:rPr>
        <w:t>关于</w:t>
      </w:r>
      <w:r>
        <w:rPr>
          <w:rFonts w:hint="eastAsia" w:ascii="方正小标宋简体" w:hAnsi="黑体" w:eastAsia="方正小标宋简体"/>
          <w:sz w:val="44"/>
          <w:szCs w:val="44"/>
        </w:rPr>
        <w:t>加强进校</w:t>
      </w:r>
      <w:r>
        <w:rPr>
          <w:rFonts w:ascii="方正小标宋简体" w:hAnsi="黑体" w:eastAsia="方正小标宋简体"/>
          <w:sz w:val="44"/>
          <w:szCs w:val="44"/>
        </w:rPr>
        <w:t>大型车辆安全管理的通知</w:t>
      </w:r>
    </w:p>
    <w:p w14:paraId="411413B5">
      <w:pPr>
        <w:pStyle w:val="8"/>
        <w:widowControl/>
        <w:shd w:val="clear" w:color="auto" w:fill="FFFFFF"/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</w:p>
    <w:p w14:paraId="1FB9C412">
      <w:pPr>
        <w:pStyle w:val="8"/>
        <w:widowControl/>
        <w:shd w:val="clear" w:color="auto" w:fill="FFFFFF"/>
        <w:spacing w:line="560" w:lineRule="exac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校内</w:t>
      </w:r>
      <w:r>
        <w:rPr>
          <w:rFonts w:hint="eastAsia" w:ascii="楷体_GB2312" w:hAnsi="楷体_GB2312" w:eastAsia="楷体_GB2312" w:cs="楷体_GB2312"/>
          <w:sz w:val="32"/>
          <w:szCs w:val="32"/>
        </w:rPr>
        <w:t>各单位：</w:t>
      </w:r>
    </w:p>
    <w:p w14:paraId="6206A1D5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为进一步规范</w:t>
      </w:r>
      <w:r>
        <w:rPr>
          <w:rFonts w:hint="eastAsia" w:ascii="仿宋_GB2312" w:hAnsi="仿宋" w:eastAsia="仿宋_GB2312" w:cs="仿宋"/>
          <w:sz w:val="32"/>
          <w:szCs w:val="32"/>
        </w:rPr>
        <w:t>进校</w:t>
      </w:r>
      <w:r>
        <w:rPr>
          <w:rFonts w:ascii="仿宋_GB2312" w:hAnsi="仿宋" w:eastAsia="仿宋_GB2312" w:cs="仿宋"/>
          <w:sz w:val="32"/>
          <w:szCs w:val="32"/>
        </w:rPr>
        <w:t>大型车辆管理，保障师生生命安全，维护校园交通秩序，</w:t>
      </w:r>
      <w:r>
        <w:rPr>
          <w:rFonts w:hint="eastAsia" w:ascii="仿宋_GB2312" w:hAnsi="仿宋" w:eastAsia="仿宋_GB2312" w:cs="仿宋"/>
          <w:sz w:val="32"/>
          <w:szCs w:val="32"/>
        </w:rPr>
        <w:t>按照上级要求，</w:t>
      </w:r>
      <w:r>
        <w:rPr>
          <w:rFonts w:ascii="仿宋_GB2312" w:hAnsi="仿宋" w:eastAsia="仿宋_GB2312" w:cs="仿宋"/>
          <w:sz w:val="32"/>
          <w:szCs w:val="32"/>
        </w:rPr>
        <w:t>现</w:t>
      </w:r>
      <w:r>
        <w:rPr>
          <w:rFonts w:hint="eastAsia" w:ascii="仿宋_GB2312" w:hAnsi="仿宋" w:eastAsia="仿宋_GB2312" w:cs="仿宋"/>
          <w:sz w:val="32"/>
          <w:szCs w:val="32"/>
        </w:rPr>
        <w:t>就</w:t>
      </w:r>
      <w:r>
        <w:rPr>
          <w:rFonts w:ascii="仿宋_GB2312" w:hAnsi="仿宋" w:eastAsia="仿宋_GB2312" w:cs="仿宋"/>
          <w:sz w:val="32"/>
          <w:szCs w:val="32"/>
        </w:rPr>
        <w:t>有关事项通知如下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</w:p>
    <w:p w14:paraId="4D15DAA5">
      <w:pPr>
        <w:spacing w:line="560" w:lineRule="exact"/>
        <w:ind w:firstLine="640" w:firstLineChars="200"/>
        <w:rPr>
          <w:rStyle w:val="11"/>
          <w:rFonts w:ascii="Segoe UI" w:hAnsi="Segoe UI" w:eastAsia="Segoe UI" w:cs="Segoe UI"/>
          <w:bCs/>
          <w:color w:val="0F1115"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ascii="黑体" w:hAnsi="黑体" w:eastAsia="黑体" w:cs="黑体"/>
          <w:sz w:val="32"/>
          <w:szCs w:val="32"/>
        </w:rPr>
        <w:t>大型车辆范围</w:t>
      </w:r>
    </w:p>
    <w:p w14:paraId="7CFA7E62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color w:val="FF0000"/>
          <w:sz w:val="32"/>
          <w:szCs w:val="32"/>
        </w:rPr>
        <w:t>总质量≥4.5吨的货车</w:t>
      </w:r>
      <w:r>
        <w:rPr>
          <w:rFonts w:ascii="仿宋_GB2312" w:hAnsi="仿宋" w:eastAsia="仿宋_GB2312" w:cs="仿宋"/>
          <w:sz w:val="32"/>
          <w:szCs w:val="32"/>
        </w:rPr>
        <w:t>、</w:t>
      </w:r>
      <w:r>
        <w:rPr>
          <w:rFonts w:ascii="仿宋_GB2312" w:hAnsi="仿宋" w:eastAsia="仿宋_GB2312" w:cs="仿宋"/>
          <w:color w:val="FF0000"/>
          <w:sz w:val="32"/>
          <w:szCs w:val="32"/>
        </w:rPr>
        <w:t>客车</w:t>
      </w:r>
      <w:r>
        <w:rPr>
          <w:rFonts w:ascii="仿宋_GB2312" w:hAnsi="仿宋" w:eastAsia="仿宋_GB2312" w:cs="仿宋"/>
          <w:sz w:val="32"/>
          <w:szCs w:val="32"/>
        </w:rPr>
        <w:t>（含班车、校车）、</w:t>
      </w:r>
      <w:r>
        <w:rPr>
          <w:rFonts w:ascii="仿宋_GB2312" w:hAnsi="仿宋" w:eastAsia="仿宋_GB2312" w:cs="仿宋"/>
          <w:color w:val="FF0000"/>
          <w:sz w:val="32"/>
          <w:szCs w:val="32"/>
        </w:rPr>
        <w:t>混凝土搅拌车、渣土车、起重车、工程作业车</w:t>
      </w:r>
      <w:r>
        <w:rPr>
          <w:rFonts w:ascii="仿宋_GB2312" w:hAnsi="仿宋" w:eastAsia="仿宋_GB2312" w:cs="仿宋"/>
          <w:sz w:val="32"/>
          <w:szCs w:val="32"/>
        </w:rPr>
        <w:t>等载货汽车和载客</w:t>
      </w:r>
      <w:r>
        <w:rPr>
          <w:rFonts w:hint="eastAsia" w:ascii="仿宋_GB2312" w:hAnsi="仿宋" w:eastAsia="仿宋_GB2312" w:cs="仿宋"/>
          <w:sz w:val="32"/>
          <w:szCs w:val="32"/>
        </w:rPr>
        <w:t>汽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车统称大型车辆（包括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运送食材、快递</w:t>
      </w:r>
      <w:r>
        <w:rPr>
          <w:rFonts w:hint="eastAsia" w:ascii="仿宋_GB2312" w:hAnsi="仿宋" w:eastAsia="仿宋_GB2312" w:cs="仿宋"/>
          <w:color w:val="FF0000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color w:val="FF0000"/>
          <w:sz w:val="32"/>
          <w:szCs w:val="32"/>
          <w:lang w:val="en-US" w:eastAsia="zh-CN"/>
        </w:rPr>
        <w:t>搬家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的箱式货车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)。</w:t>
      </w:r>
      <w:r>
        <w:rPr>
          <w:rFonts w:ascii="仿宋_GB2312" w:hAnsi="仿宋" w:eastAsia="仿宋_GB2312" w:cs="仿宋"/>
          <w:color w:val="auto"/>
          <w:sz w:val="32"/>
          <w:szCs w:val="32"/>
        </w:rPr>
        <w:t>大型车辆不包括执行紧急任务的警车、消防车、救护车等特种车辆。</w:t>
      </w:r>
    </w:p>
    <w:p w14:paraId="4D26FB3A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ascii="黑体" w:hAnsi="黑体" w:eastAsia="黑体" w:cs="黑体"/>
          <w:sz w:val="32"/>
          <w:szCs w:val="32"/>
        </w:rPr>
        <w:t>校园</w:t>
      </w:r>
      <w:r>
        <w:rPr>
          <w:rFonts w:hint="eastAsia" w:ascii="黑体" w:hAnsi="黑体" w:eastAsia="黑体" w:cs="黑体"/>
          <w:sz w:val="32"/>
          <w:szCs w:val="32"/>
        </w:rPr>
        <w:t>通行</w:t>
      </w:r>
      <w:r>
        <w:rPr>
          <w:rFonts w:ascii="黑体" w:hAnsi="黑体" w:eastAsia="黑体" w:cs="黑体"/>
          <w:sz w:val="32"/>
          <w:szCs w:val="32"/>
        </w:rPr>
        <w:t>要求</w:t>
      </w:r>
    </w:p>
    <w:p w14:paraId="1DBCD104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hint="eastAsia"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（一）坚持车辆预约进校</w:t>
      </w:r>
    </w:p>
    <w:p w14:paraId="1CFF924A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进校车辆入校必须提前通过学校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一网通办系统进行预约</w:t>
      </w:r>
      <w:r>
        <w:rPr>
          <w:rFonts w:hint="eastAsia" w:ascii="仿宋_GB2312" w:hAnsi="仿宋" w:eastAsia="仿宋_GB2312" w:cs="仿宋"/>
          <w:sz w:val="32"/>
          <w:szCs w:val="32"/>
        </w:rPr>
        <w:t>,预约时需明确填写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车辆信息、入校事由、行驶路线、作业区域、预计停留时间以及校内对接单位人员</w:t>
      </w:r>
      <w:r>
        <w:rPr>
          <w:rFonts w:hint="eastAsia" w:ascii="仿宋_GB2312" w:hAnsi="仿宋" w:eastAsia="仿宋_GB2312" w:cs="仿宋"/>
          <w:sz w:val="32"/>
          <w:szCs w:val="32"/>
        </w:rPr>
        <w:t>。对于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运输危险品</w:t>
      </w:r>
      <w:r>
        <w:rPr>
          <w:rFonts w:hint="eastAsia" w:ascii="仿宋_GB2312" w:hAnsi="仿宋" w:eastAsia="仿宋_GB2312" w:cs="仿宋"/>
          <w:sz w:val="32"/>
          <w:szCs w:val="32"/>
        </w:rPr>
        <w:t>的车辆，还需提交运输的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种类</w:t>
      </w:r>
      <w:r>
        <w:rPr>
          <w:rFonts w:hint="eastAsia" w:ascii="仿宋_GB2312" w:hAnsi="仿宋" w:eastAsia="仿宋_GB2312" w:cs="仿宋"/>
          <w:sz w:val="32"/>
          <w:szCs w:val="32"/>
        </w:rPr>
        <w:t>，按规定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悬挂明显标志</w:t>
      </w:r>
      <w:r>
        <w:rPr>
          <w:rFonts w:hint="eastAsia" w:ascii="仿宋_GB2312" w:hAnsi="仿宋" w:eastAsia="仿宋_GB2312" w:cs="仿宋"/>
          <w:sz w:val="32"/>
          <w:szCs w:val="32"/>
        </w:rPr>
        <w:t>，采取必要的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安全措施，并按规定的时间、路线行驶与停放</w:t>
      </w:r>
      <w:r>
        <w:rPr>
          <w:rFonts w:hint="eastAsia" w:ascii="仿宋_GB2312" w:hAnsi="仿宋" w:eastAsia="仿宋_GB2312" w:cs="仿宋"/>
          <w:sz w:val="32"/>
          <w:szCs w:val="32"/>
        </w:rPr>
        <w:t>。入校的大型车辆证照齐全、驾驶员须持有相应准驾车型的有效驾驶证，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除驾驶员外另有随车人员至少1人陪同入校，</w:t>
      </w:r>
      <w:r>
        <w:rPr>
          <w:rFonts w:hint="eastAsia" w:ascii="仿宋_GB2312" w:hAnsi="仿宋" w:eastAsia="仿宋_GB2312" w:cs="仿宋"/>
          <w:sz w:val="32"/>
          <w:szCs w:val="32"/>
        </w:rPr>
        <w:t>不符合条件的限制该车辆入校。</w:t>
      </w:r>
    </w:p>
    <w:p w14:paraId="6A42092E">
      <w:pPr>
        <w:spacing w:line="560" w:lineRule="exact"/>
        <w:ind w:firstLine="640" w:firstLineChars="200"/>
        <w:rPr>
          <w:rFonts w:hint="eastAsia"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（二）加强出入时间管控</w:t>
      </w:r>
    </w:p>
    <w:p w14:paraId="7A1C9575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分时段管理：工作日</w:t>
      </w:r>
      <w:r>
        <w:rPr>
          <w:rFonts w:ascii="仿宋_GB2312" w:hAnsi="仿宋" w:eastAsia="仿宋_GB2312" w:cs="仿宋"/>
          <w:color w:val="FF0000"/>
          <w:sz w:val="32"/>
          <w:szCs w:val="32"/>
        </w:rPr>
        <w:t>早高峰（7:00-8:30）、午高峰（11:30-13:30）、晚高峰（16:30-17:30）</w:t>
      </w:r>
      <w:r>
        <w:rPr>
          <w:rFonts w:ascii="仿宋_GB2312" w:hAnsi="仿宋" w:eastAsia="仿宋_GB2312" w:cs="仿宋"/>
          <w:sz w:val="32"/>
          <w:szCs w:val="32"/>
        </w:rPr>
        <w:t>等师生人流密集时段，</w:t>
      </w:r>
      <w:r>
        <w:rPr>
          <w:rFonts w:ascii="仿宋_GB2312" w:hAnsi="仿宋" w:eastAsia="仿宋_GB2312" w:cs="仿宋"/>
          <w:color w:val="FF0000"/>
          <w:sz w:val="32"/>
          <w:szCs w:val="32"/>
        </w:rPr>
        <w:t>禁止</w:t>
      </w:r>
      <w:r>
        <w:rPr>
          <w:rFonts w:ascii="仿宋_GB2312" w:hAnsi="仿宋" w:eastAsia="仿宋_GB2312" w:cs="仿宋"/>
          <w:sz w:val="32"/>
          <w:szCs w:val="32"/>
        </w:rPr>
        <w:t>大型车辆在校园内通行（应急救援车辆除外）。后勤保障类的送货车辆应与此类高峰时段错峰进出。</w:t>
      </w:r>
      <w:r>
        <w:rPr>
          <w:rFonts w:hint="eastAsia" w:ascii="仿宋_GB2312" w:hAnsi="仿宋" w:eastAsia="仿宋_GB2312" w:cs="仿宋"/>
          <w:sz w:val="32"/>
          <w:szCs w:val="32"/>
        </w:rPr>
        <w:t>如</w:t>
      </w:r>
      <w:r>
        <w:rPr>
          <w:rFonts w:ascii="仿宋_GB2312" w:hAnsi="仿宋" w:eastAsia="仿宋_GB2312" w:cs="仿宋"/>
          <w:sz w:val="32"/>
          <w:szCs w:val="32"/>
        </w:rPr>
        <w:t>遇学校举办重大活动、考试等特殊情况，将视情况采取禁行或限行措施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 w14:paraId="4917B95B">
      <w:pPr>
        <w:spacing w:line="560" w:lineRule="exact"/>
        <w:ind w:firstLine="640" w:firstLineChars="200"/>
        <w:rPr>
          <w:rFonts w:hint="eastAsia" w:ascii="楷体" w:hAnsi="楷体" w:eastAsia="楷体" w:cs="黑体"/>
          <w:sz w:val="32"/>
          <w:szCs w:val="32"/>
        </w:rPr>
      </w:pPr>
      <w:r>
        <w:rPr>
          <w:rFonts w:hint="eastAsia" w:ascii="楷体" w:hAnsi="楷体" w:eastAsia="楷体" w:cs="黑体"/>
          <w:sz w:val="32"/>
          <w:szCs w:val="32"/>
        </w:rPr>
        <w:t>（三）规范校内行驶停放</w:t>
      </w:r>
    </w:p>
    <w:p w14:paraId="5B19C8EA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1．</w:t>
      </w:r>
      <w:r>
        <w:rPr>
          <w:rFonts w:ascii="仿宋_GB2312" w:hAnsi="仿宋" w:eastAsia="仿宋_GB2312" w:cs="仿宋"/>
          <w:sz w:val="32"/>
          <w:szCs w:val="32"/>
        </w:rPr>
        <w:t>限速与禁行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ascii="仿宋_GB2312" w:hAnsi="仿宋" w:eastAsia="仿宋_GB2312" w:cs="仿宋"/>
          <w:sz w:val="32"/>
          <w:szCs w:val="32"/>
        </w:rPr>
        <w:t>所有大型车辆在校园内行驶速度不得超过</w:t>
      </w:r>
      <w:r>
        <w:rPr>
          <w:rFonts w:ascii="仿宋_GB2312" w:hAnsi="仿宋" w:eastAsia="仿宋_GB2312" w:cs="仿宋"/>
          <w:color w:val="FF0000"/>
          <w:sz w:val="32"/>
          <w:szCs w:val="32"/>
        </w:rPr>
        <w:t>20公里/小时</w:t>
      </w:r>
      <w:r>
        <w:rPr>
          <w:rFonts w:ascii="仿宋_GB2312" w:hAnsi="仿宋" w:eastAsia="仿宋_GB2312" w:cs="仿宋"/>
          <w:sz w:val="32"/>
          <w:szCs w:val="32"/>
        </w:rPr>
        <w:t>。</w:t>
      </w:r>
      <w:r>
        <w:rPr>
          <w:rFonts w:ascii="仿宋_GB2312" w:hAnsi="仿宋" w:eastAsia="仿宋_GB2312" w:cs="仿宋"/>
          <w:color w:val="FF0000"/>
          <w:sz w:val="32"/>
          <w:szCs w:val="32"/>
        </w:rPr>
        <w:t>严禁穿行核心教学区、学生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生活区</w:t>
      </w:r>
      <w:r>
        <w:rPr>
          <w:rFonts w:ascii="仿宋_GB2312" w:hAnsi="仿宋" w:eastAsia="仿宋_GB2312" w:cs="仿宋"/>
          <w:color w:val="FF0000"/>
          <w:sz w:val="32"/>
          <w:szCs w:val="32"/>
        </w:rPr>
        <w:t>、主要活动场馆</w:t>
      </w:r>
      <w:r>
        <w:rPr>
          <w:rFonts w:ascii="仿宋_GB2312" w:hAnsi="仿宋" w:eastAsia="仿宋_GB2312" w:cs="仿宋"/>
          <w:sz w:val="32"/>
          <w:szCs w:val="32"/>
        </w:rPr>
        <w:t>等人员密集区域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 w14:paraId="7AC127B9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2．</w:t>
      </w:r>
      <w:r>
        <w:rPr>
          <w:rFonts w:ascii="仿宋_GB2312" w:hAnsi="仿宋" w:eastAsia="仿宋_GB2312" w:cs="仿宋"/>
          <w:sz w:val="32"/>
          <w:szCs w:val="32"/>
        </w:rPr>
        <w:t>车辆停放和作业要求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ascii="仿宋_GB2312" w:hAnsi="仿宋" w:eastAsia="仿宋_GB2312" w:cs="仿宋"/>
          <w:sz w:val="32"/>
          <w:szCs w:val="32"/>
        </w:rPr>
        <w:t>车辆应在</w:t>
      </w:r>
      <w:r>
        <w:rPr>
          <w:rFonts w:ascii="仿宋_GB2312" w:hAnsi="仿宋" w:eastAsia="仿宋_GB2312" w:cs="仿宋"/>
          <w:color w:val="FF0000"/>
          <w:sz w:val="32"/>
          <w:szCs w:val="32"/>
        </w:rPr>
        <w:t>指定区域停放</w:t>
      </w:r>
      <w:r>
        <w:rPr>
          <w:rFonts w:ascii="仿宋_GB2312" w:hAnsi="仿宋" w:eastAsia="仿宋_GB2312" w:cs="仿宋"/>
          <w:sz w:val="32"/>
          <w:szCs w:val="32"/>
        </w:rPr>
        <w:t>，不得妨碍消防通道、交通要道和其他车辆及行人通行。在作业区域应设置明显的</w:t>
      </w:r>
      <w:r>
        <w:rPr>
          <w:rFonts w:ascii="仿宋_GB2312" w:hAnsi="仿宋" w:eastAsia="仿宋_GB2312" w:cs="仿宋"/>
          <w:color w:val="FF0000"/>
          <w:sz w:val="32"/>
          <w:szCs w:val="32"/>
        </w:rPr>
        <w:t>安全警示标志和隔离设施</w:t>
      </w:r>
      <w:r>
        <w:rPr>
          <w:rFonts w:ascii="仿宋_GB2312" w:hAnsi="仿宋" w:eastAsia="仿宋_GB2312" w:cs="仿宋"/>
          <w:sz w:val="32"/>
          <w:szCs w:val="32"/>
        </w:rPr>
        <w:t>。作业结束后，应及时清理现场，确保道路通畅、环境整洁。</w:t>
      </w:r>
    </w:p>
    <w:p w14:paraId="7FDC2D88"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3．</w:t>
      </w:r>
      <w:r>
        <w:rPr>
          <w:rFonts w:ascii="仿宋_GB2312" w:hAnsi="仿宋" w:eastAsia="仿宋_GB2312" w:cs="仿宋"/>
          <w:sz w:val="32"/>
          <w:szCs w:val="32"/>
        </w:rPr>
        <w:t>车辆在校园内</w:t>
      </w:r>
      <w:r>
        <w:rPr>
          <w:rFonts w:ascii="仿宋_GB2312" w:hAnsi="仿宋" w:eastAsia="仿宋_GB2312" w:cs="仿宋"/>
          <w:color w:val="FF0000"/>
          <w:sz w:val="32"/>
          <w:szCs w:val="32"/>
        </w:rPr>
        <w:t>严禁鸣笛</w:t>
      </w:r>
      <w:r>
        <w:rPr>
          <w:rFonts w:ascii="仿宋_GB2312" w:hAnsi="仿宋" w:eastAsia="仿宋_GB2312" w:cs="仿宋"/>
          <w:sz w:val="32"/>
          <w:szCs w:val="32"/>
        </w:rPr>
        <w:t>，行经路口时必须</w:t>
      </w:r>
      <w:r>
        <w:rPr>
          <w:rFonts w:ascii="仿宋_GB2312" w:hAnsi="仿宋" w:eastAsia="仿宋_GB2312" w:cs="仿宋"/>
          <w:color w:val="FF0000"/>
          <w:sz w:val="32"/>
          <w:szCs w:val="32"/>
        </w:rPr>
        <w:t>停车</w:t>
      </w:r>
      <w:r>
        <w:rPr>
          <w:rFonts w:ascii="仿宋" w:hAnsi="仿宋" w:eastAsia="仿宋" w:cs="仿宋"/>
          <w:color w:val="FF0000"/>
          <w:sz w:val="32"/>
          <w:szCs w:val="32"/>
        </w:rPr>
        <w:t>瞭</w:t>
      </w:r>
      <w:r>
        <w:rPr>
          <w:rFonts w:ascii="仿宋_GB2312" w:hAnsi="仿宋" w:eastAsia="仿宋_GB2312" w:cs="仿宋"/>
          <w:color w:val="FF0000"/>
          <w:sz w:val="32"/>
          <w:szCs w:val="32"/>
        </w:rPr>
        <w:t>望</w:t>
      </w:r>
      <w:r>
        <w:rPr>
          <w:rFonts w:ascii="仿宋_GB2312" w:hAnsi="仿宋" w:eastAsia="仿宋_GB2312" w:cs="仿宋"/>
          <w:sz w:val="32"/>
          <w:szCs w:val="32"/>
        </w:rPr>
        <w:t>、</w:t>
      </w:r>
      <w:r>
        <w:rPr>
          <w:rFonts w:ascii="仿宋_GB2312" w:hAnsi="仿宋" w:eastAsia="仿宋_GB2312" w:cs="仿宋"/>
          <w:color w:val="FF0000"/>
          <w:sz w:val="32"/>
          <w:szCs w:val="32"/>
        </w:rPr>
        <w:t>主动避让行人和非机动车</w:t>
      </w:r>
      <w:r>
        <w:rPr>
          <w:rFonts w:ascii="仿宋_GB2312" w:hAnsi="仿宋" w:eastAsia="仿宋_GB2312" w:cs="仿宋"/>
          <w:sz w:val="32"/>
          <w:szCs w:val="32"/>
        </w:rPr>
        <w:t>。</w:t>
      </w:r>
      <w:r>
        <w:rPr>
          <w:rFonts w:ascii="仿宋_GB2312" w:hAnsi="仿宋" w:eastAsia="仿宋_GB2312" w:cs="仿宋"/>
          <w:color w:val="FF0000"/>
          <w:sz w:val="32"/>
          <w:szCs w:val="32"/>
        </w:rPr>
        <w:t>车辆在倒车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时</w:t>
      </w:r>
      <w:r>
        <w:rPr>
          <w:rFonts w:ascii="仿宋_GB2312" w:hAnsi="仿宋" w:eastAsia="仿宋_GB2312" w:cs="仿宋"/>
          <w:color w:val="FF0000"/>
          <w:sz w:val="32"/>
          <w:szCs w:val="32"/>
        </w:rPr>
        <w:t>应有专人在车下指挥</w:t>
      </w:r>
      <w:r>
        <w:rPr>
          <w:rFonts w:ascii="仿宋_GB2312" w:hAnsi="仿宋" w:eastAsia="仿宋_GB2312" w:cs="仿宋"/>
          <w:sz w:val="32"/>
          <w:szCs w:val="32"/>
        </w:rPr>
        <w:t>，确保安全。</w:t>
      </w:r>
    </w:p>
    <w:p w14:paraId="64AE0A88"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4．车辆</w:t>
      </w:r>
      <w:r>
        <w:rPr>
          <w:rFonts w:ascii="仿宋_GB2312" w:hAnsi="仿宋" w:eastAsia="仿宋_GB2312" w:cs="仿宋"/>
          <w:color w:val="FF0000"/>
          <w:sz w:val="32"/>
          <w:szCs w:val="32"/>
        </w:rPr>
        <w:t>右转</w:t>
      </w:r>
      <w:r>
        <w:rPr>
          <w:rFonts w:hint="eastAsia" w:ascii="仿宋_GB2312" w:hAnsi="仿宋" w:eastAsia="仿宋_GB2312" w:cs="仿宋"/>
          <w:sz w:val="32"/>
          <w:szCs w:val="32"/>
        </w:rPr>
        <w:t>时，</w:t>
      </w:r>
      <w:r>
        <w:rPr>
          <w:rFonts w:ascii="仿宋_GB2312" w:hAnsi="仿宋" w:eastAsia="仿宋_GB2312" w:cs="仿宋"/>
          <w:sz w:val="32"/>
          <w:szCs w:val="32"/>
        </w:rPr>
        <w:t>必须在停止线前或路口</w:t>
      </w:r>
      <w:r>
        <w:rPr>
          <w:rFonts w:hint="eastAsia" w:ascii="仿宋_GB2312" w:hAnsi="仿宋" w:eastAsia="仿宋_GB2312" w:cs="仿宋"/>
          <w:sz w:val="32"/>
          <w:szCs w:val="32"/>
        </w:rPr>
        <w:t>内</w:t>
      </w:r>
      <w:r>
        <w:rPr>
          <w:rFonts w:ascii="仿宋_GB2312" w:hAnsi="仿宋" w:eastAsia="仿宋_GB2312" w:cs="仿宋"/>
          <w:sz w:val="32"/>
          <w:szCs w:val="32"/>
        </w:rPr>
        <w:t>完全停下，</w:t>
      </w:r>
      <w:r>
        <w:rPr>
          <w:rFonts w:ascii="仿宋_GB2312" w:hAnsi="仿宋" w:eastAsia="仿宋_GB2312" w:cs="仿宋"/>
          <w:color w:val="FF0000"/>
          <w:sz w:val="32"/>
          <w:szCs w:val="32"/>
        </w:rPr>
        <w:t>有专人在车下指挥</w:t>
      </w:r>
      <w:r>
        <w:rPr>
          <w:rFonts w:hint="eastAsia" w:ascii="仿宋_GB2312" w:hAnsi="仿宋" w:eastAsia="仿宋_GB2312" w:cs="仿宋"/>
          <w:color w:val="FF0000"/>
          <w:sz w:val="32"/>
          <w:szCs w:val="32"/>
          <w:lang w:eastAsia="zh-CN"/>
        </w:rPr>
        <w:t>，</w:t>
      </w:r>
      <w:r>
        <w:rPr>
          <w:rFonts w:ascii="仿宋_GB2312" w:hAnsi="仿宋" w:eastAsia="仿宋_GB2312" w:cs="仿宋"/>
          <w:sz w:val="32"/>
          <w:szCs w:val="32"/>
        </w:rPr>
        <w:t>观察确认安全后，才能重新起步右转，不得</w:t>
      </w:r>
      <w:r>
        <w:rPr>
          <w:rFonts w:hint="eastAsia" w:ascii="仿宋_GB2312" w:hAnsi="仿宋" w:eastAsia="仿宋_GB2312" w:cs="仿宋"/>
          <w:sz w:val="32"/>
          <w:szCs w:val="32"/>
        </w:rPr>
        <w:t>仅</w:t>
      </w:r>
      <w:r>
        <w:rPr>
          <w:rFonts w:ascii="仿宋_GB2312" w:hAnsi="仿宋" w:eastAsia="仿宋_GB2312" w:cs="仿宋"/>
          <w:sz w:val="32"/>
          <w:szCs w:val="32"/>
        </w:rPr>
        <w:t>减速直接通过。</w:t>
      </w:r>
    </w:p>
    <w:p w14:paraId="5AD12646"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b w:val="0"/>
          <w:bCs w:val="0"/>
          <w:kern w:val="2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kern w:val="2"/>
          <w:sz w:val="32"/>
          <w:szCs w:val="32"/>
        </w:rPr>
        <w:t>违规处理</w:t>
      </w:r>
    </w:p>
    <w:p w14:paraId="4421E135">
      <w:pPr>
        <w:widowControl/>
        <w:spacing w:line="560" w:lineRule="exact"/>
        <w:ind w:firstLine="566" w:firstLineChars="177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（一）</w:t>
      </w:r>
      <w:r>
        <w:rPr>
          <w:rFonts w:ascii="仿宋_GB2312" w:hAnsi="仿宋" w:eastAsia="仿宋_GB2312" w:cs="仿宋"/>
          <w:sz w:val="32"/>
          <w:szCs w:val="32"/>
        </w:rPr>
        <w:t>校内各二级单位（部门、学院、合作企业等）作为大型车辆入校的申请和对接方，负有主体责任。应指定专人负责车辆入校预约，并对所申请车辆的在校行为进行全程监督与管理，确保其遵守学校各项规定。因管理不善导致发生安全</w:t>
      </w:r>
      <w:r>
        <w:rPr>
          <w:rFonts w:hint="eastAsia" w:ascii="仿宋_GB2312" w:hAnsi="仿宋" w:eastAsia="仿宋_GB2312" w:cs="仿宋"/>
          <w:sz w:val="32"/>
          <w:szCs w:val="32"/>
        </w:rPr>
        <w:t>责任</w:t>
      </w:r>
      <w:r>
        <w:rPr>
          <w:rFonts w:ascii="仿宋_GB2312" w:hAnsi="仿宋" w:eastAsia="仿宋_GB2312" w:cs="仿宋"/>
          <w:sz w:val="32"/>
          <w:szCs w:val="32"/>
        </w:rPr>
        <w:t>事故的，学校将追究该单位的相应责任。</w:t>
      </w:r>
    </w:p>
    <w:p w14:paraId="411BF38F"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（二）违规处罚</w:t>
      </w:r>
    </w:p>
    <w:p w14:paraId="117306F2"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1．</w:t>
      </w:r>
      <w:r>
        <w:rPr>
          <w:rFonts w:ascii="仿宋_GB2312" w:hAnsi="仿宋" w:eastAsia="仿宋_GB2312" w:cs="仿宋"/>
          <w:sz w:val="32"/>
          <w:szCs w:val="32"/>
        </w:rPr>
        <w:t>超速行驶：一</w:t>
      </w:r>
      <w:r>
        <w:rPr>
          <w:rFonts w:hint="eastAsia" w:ascii="仿宋_GB2312" w:hAnsi="仿宋" w:eastAsia="仿宋_GB2312" w:cs="仿宋"/>
          <w:sz w:val="32"/>
          <w:szCs w:val="32"/>
        </w:rPr>
        <w:t>次</w:t>
      </w:r>
      <w:r>
        <w:rPr>
          <w:rFonts w:ascii="仿宋_GB2312" w:hAnsi="仿宋" w:eastAsia="仿宋_GB2312" w:cs="仿宋"/>
          <w:sz w:val="32"/>
          <w:szCs w:val="32"/>
        </w:rPr>
        <w:t>超速</w:t>
      </w:r>
      <w:r>
        <w:rPr>
          <w:rFonts w:ascii="仿宋_GB2312" w:hAnsi="仿宋" w:eastAsia="仿宋_GB2312" w:cs="仿宋"/>
          <w:color w:val="FF0000"/>
          <w:sz w:val="32"/>
          <w:szCs w:val="32"/>
        </w:rPr>
        <w:t>20公里/小时</w:t>
      </w:r>
      <w:r>
        <w:rPr>
          <w:rFonts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一个月</w:t>
      </w:r>
      <w:r>
        <w:rPr>
          <w:rFonts w:ascii="仿宋_GB2312" w:hAnsi="仿宋" w:eastAsia="仿宋_GB2312" w:cs="仿宋"/>
          <w:color w:val="FF0000"/>
          <w:sz w:val="32"/>
          <w:szCs w:val="32"/>
        </w:rPr>
        <w:t>取消该车辆入校权限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color w:val="FF0000"/>
          <w:sz w:val="32"/>
          <w:szCs w:val="32"/>
        </w:rPr>
        <w:t>二次超速永久取消入校权限</w:t>
      </w:r>
      <w:r>
        <w:rPr>
          <w:rFonts w:ascii="仿宋_GB2312" w:hAnsi="仿宋" w:eastAsia="仿宋_GB2312" w:cs="仿宋"/>
          <w:sz w:val="32"/>
          <w:szCs w:val="32"/>
        </w:rPr>
        <w:t>。</w:t>
      </w:r>
    </w:p>
    <w:p w14:paraId="3B63BE86"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2．</w:t>
      </w:r>
      <w:r>
        <w:rPr>
          <w:rFonts w:ascii="仿宋_GB2312" w:hAnsi="仿宋" w:eastAsia="仿宋_GB2312" w:cs="仿宋"/>
          <w:sz w:val="32"/>
          <w:szCs w:val="32"/>
        </w:rPr>
        <w:t>未按审批路线行驶：第一次违规</w:t>
      </w:r>
      <w:r>
        <w:rPr>
          <w:rFonts w:ascii="仿宋_GB2312" w:hAnsi="仿宋" w:eastAsia="仿宋_GB2312" w:cs="仿宋"/>
          <w:color w:val="FF0000"/>
          <w:sz w:val="32"/>
          <w:szCs w:val="32"/>
        </w:rPr>
        <w:t>通报至所属单位</w:t>
      </w:r>
      <w:r>
        <w:rPr>
          <w:rFonts w:ascii="仿宋_GB2312" w:hAnsi="仿宋" w:eastAsia="仿宋_GB2312" w:cs="仿宋"/>
          <w:sz w:val="32"/>
          <w:szCs w:val="32"/>
        </w:rPr>
        <w:t>，第二次违规取消该车辆入校权限。</w:t>
      </w:r>
    </w:p>
    <w:p w14:paraId="552223FB">
      <w:pPr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3．</w:t>
      </w:r>
      <w:r>
        <w:rPr>
          <w:rFonts w:ascii="仿宋_GB2312" w:hAnsi="仿宋" w:eastAsia="仿宋_GB2312" w:cs="仿宋"/>
          <w:sz w:val="32"/>
          <w:szCs w:val="32"/>
        </w:rPr>
        <w:t>违规停放：</w:t>
      </w:r>
      <w:r>
        <w:rPr>
          <w:rFonts w:hint="eastAsia" w:ascii="仿宋_GB2312" w:hAnsi="仿宋" w:eastAsia="仿宋_GB2312" w:cs="仿宋"/>
          <w:sz w:val="32"/>
          <w:szCs w:val="32"/>
        </w:rPr>
        <w:t>“勤信安稳”公众号“</w:t>
      </w:r>
      <w:r>
        <w:rPr>
          <w:rFonts w:ascii="仿宋_GB2312" w:hAnsi="仿宋" w:eastAsia="仿宋_GB2312" w:cs="仿宋"/>
          <w:color w:val="FF0000"/>
          <w:sz w:val="32"/>
          <w:szCs w:val="32"/>
        </w:rPr>
        <w:t>曝光台</w:t>
      </w:r>
      <w:r>
        <w:rPr>
          <w:rFonts w:hint="eastAsia" w:ascii="仿宋_GB2312" w:hAnsi="仿宋" w:eastAsia="仿宋_GB2312" w:cs="仿宋"/>
          <w:sz w:val="32"/>
          <w:szCs w:val="32"/>
        </w:rPr>
        <w:t>”将曝光车辆申请单位</w:t>
      </w:r>
      <w:r>
        <w:rPr>
          <w:rFonts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sz w:val="32"/>
          <w:szCs w:val="32"/>
        </w:rPr>
        <w:t>并</w:t>
      </w:r>
      <w:r>
        <w:rPr>
          <w:rFonts w:ascii="仿宋_GB2312" w:hAnsi="仿宋" w:eastAsia="仿宋_GB2312" w:cs="仿宋"/>
          <w:sz w:val="32"/>
          <w:szCs w:val="32"/>
        </w:rPr>
        <w:t>取消</w:t>
      </w:r>
      <w:r>
        <w:rPr>
          <w:rFonts w:hint="eastAsia" w:ascii="仿宋_GB2312" w:hAnsi="仿宋" w:eastAsia="仿宋_GB2312" w:cs="仿宋"/>
          <w:sz w:val="32"/>
          <w:szCs w:val="32"/>
        </w:rPr>
        <w:t>该车辆</w:t>
      </w:r>
      <w:r>
        <w:rPr>
          <w:rFonts w:ascii="仿宋_GB2312" w:hAnsi="仿宋" w:eastAsia="仿宋_GB2312" w:cs="仿宋"/>
          <w:sz w:val="32"/>
          <w:szCs w:val="32"/>
        </w:rPr>
        <w:t>入校权限。</w:t>
      </w:r>
    </w:p>
    <w:p w14:paraId="555C29EF">
      <w:pPr>
        <w:pStyle w:val="8"/>
        <w:widowControl/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4．</w:t>
      </w:r>
      <w:r>
        <w:rPr>
          <w:rFonts w:ascii="仿宋_GB2312" w:hAnsi="仿宋" w:eastAsia="仿宋_GB2312" w:cs="仿宋"/>
          <w:sz w:val="32"/>
          <w:szCs w:val="32"/>
        </w:rPr>
        <w:t>造成交通事故或财产损失：除依法追究相关责任外，永久取消该车辆及驾驶员的入校权限，并视情追究校内对接单位的责任。</w:t>
      </w:r>
    </w:p>
    <w:p w14:paraId="2EF0FEED">
      <w:pPr>
        <w:widowControl/>
        <w:spacing w:line="560" w:lineRule="exact"/>
        <w:ind w:firstLine="720" w:firstLineChars="200"/>
        <w:rPr>
          <w:sz w:val="36"/>
          <w:szCs w:val="36"/>
        </w:rPr>
      </w:pPr>
    </w:p>
    <w:p w14:paraId="5BA6F84C">
      <w:pPr>
        <w:widowControl/>
        <w:spacing w:line="560" w:lineRule="exact"/>
        <w:ind w:firstLine="720" w:firstLineChars="200"/>
        <w:jc w:val="right"/>
        <w:rPr>
          <w:sz w:val="36"/>
          <w:szCs w:val="36"/>
        </w:rPr>
      </w:pPr>
    </w:p>
    <w:p w14:paraId="13104C27">
      <w:pPr>
        <w:widowControl/>
        <w:spacing w:line="560" w:lineRule="exact"/>
        <w:ind w:firstLine="720" w:firstLineChars="200"/>
        <w:jc w:val="right"/>
        <w:rPr>
          <w:sz w:val="36"/>
          <w:szCs w:val="36"/>
        </w:rPr>
      </w:pPr>
    </w:p>
    <w:p w14:paraId="2E8E692F">
      <w:pPr>
        <w:pStyle w:val="8"/>
        <w:widowControl/>
        <w:spacing w:line="560" w:lineRule="exact"/>
        <w:ind w:firstLine="72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/>
          <w:sz w:val="36"/>
          <w:szCs w:val="36"/>
        </w:rPr>
        <w:t xml:space="preserve">             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 北京信息科技大学安稳处</w:t>
      </w:r>
    </w:p>
    <w:p w14:paraId="56138062">
      <w:pPr>
        <w:pStyle w:val="8"/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            2025年12月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仿宋"/>
          <w:sz w:val="32"/>
          <w:szCs w:val="32"/>
        </w:rPr>
        <w:t>日</w:t>
      </w:r>
    </w:p>
    <w:p w14:paraId="73DD3A82">
      <w:pPr>
        <w:widowControl/>
        <w:spacing w:line="560" w:lineRule="exact"/>
        <w:rPr>
          <w:sz w:val="36"/>
          <w:szCs w:val="36"/>
        </w:rPr>
      </w:pPr>
    </w:p>
    <w:p w14:paraId="1CD12291">
      <w:pPr>
        <w:widowControl/>
        <w:spacing w:line="560" w:lineRule="exact"/>
        <w:rPr>
          <w:sz w:val="36"/>
          <w:szCs w:val="36"/>
        </w:rPr>
      </w:pPr>
    </w:p>
    <w:p w14:paraId="370DA7A7">
      <w:pPr>
        <w:widowControl/>
        <w:spacing w:line="560" w:lineRule="exact"/>
        <w:rPr>
          <w:sz w:val="36"/>
          <w:szCs w:val="36"/>
        </w:rPr>
      </w:pPr>
    </w:p>
    <w:p w14:paraId="1B195B41">
      <w:pPr>
        <w:widowControl/>
        <w:spacing w:line="560" w:lineRule="exact"/>
        <w:rPr>
          <w:sz w:val="36"/>
          <w:szCs w:val="36"/>
        </w:rPr>
      </w:pPr>
    </w:p>
    <w:p w14:paraId="75C6F164">
      <w:pPr>
        <w:widowControl/>
        <w:spacing w:line="560" w:lineRule="exact"/>
        <w:rPr>
          <w:sz w:val="36"/>
          <w:szCs w:val="36"/>
        </w:rPr>
      </w:pPr>
    </w:p>
    <w:p w14:paraId="66D6F34C">
      <w:pPr>
        <w:widowControl/>
        <w:spacing w:line="560" w:lineRule="exact"/>
        <w:rPr>
          <w:sz w:val="36"/>
          <w:szCs w:val="36"/>
        </w:rPr>
      </w:pPr>
    </w:p>
    <w:p w14:paraId="7A409417">
      <w:pPr>
        <w:widowControl/>
        <w:spacing w:line="560" w:lineRule="exact"/>
        <w:rPr>
          <w:sz w:val="36"/>
          <w:szCs w:val="36"/>
        </w:rPr>
      </w:pPr>
    </w:p>
    <w:p w14:paraId="349C7679">
      <w:pPr>
        <w:widowControl/>
        <w:spacing w:line="560" w:lineRule="exact"/>
        <w:rPr>
          <w:sz w:val="36"/>
          <w:szCs w:val="36"/>
        </w:rPr>
      </w:pPr>
    </w:p>
    <w:p w14:paraId="762FEE89">
      <w:pPr>
        <w:widowControl/>
        <w:spacing w:line="560" w:lineRule="exact"/>
        <w:rPr>
          <w:sz w:val="36"/>
          <w:szCs w:val="36"/>
        </w:rPr>
      </w:pPr>
    </w:p>
    <w:p w14:paraId="64B0FEAA">
      <w:pPr>
        <w:widowControl/>
        <w:spacing w:line="560" w:lineRule="exac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附件：</w:t>
      </w:r>
    </w:p>
    <w:p w14:paraId="3D617C49">
      <w:pPr>
        <w:widowControl/>
        <w:spacing w:line="560" w:lineRule="exact"/>
        <w:ind w:firstLine="2160" w:firstLineChars="60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大型车辆校园安全责任书</w:t>
      </w:r>
    </w:p>
    <w:p w14:paraId="037B6DC6">
      <w:pPr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为进一步规范</w:t>
      </w:r>
      <w:r>
        <w:rPr>
          <w:rFonts w:hint="eastAsia" w:ascii="仿宋_GB2312" w:hAnsi="仿宋" w:eastAsia="仿宋_GB2312" w:cs="仿宋"/>
          <w:sz w:val="32"/>
          <w:szCs w:val="32"/>
        </w:rPr>
        <w:t>进校</w:t>
      </w:r>
      <w:r>
        <w:rPr>
          <w:rFonts w:ascii="仿宋_GB2312" w:hAnsi="仿宋" w:eastAsia="仿宋_GB2312" w:cs="仿宋"/>
          <w:sz w:val="32"/>
          <w:szCs w:val="32"/>
        </w:rPr>
        <w:t>大型车辆管理，保障师生生命安全，维护校园交通秩序，凡进入校园的大型车辆，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驾驶员</w:t>
      </w:r>
      <w:r>
        <w:rPr>
          <w:rFonts w:ascii="仿宋_GB2312" w:hAnsi="仿宋" w:eastAsia="仿宋_GB2312" w:cs="仿宋"/>
          <w:sz w:val="32"/>
          <w:szCs w:val="32"/>
        </w:rPr>
        <w:t>必须签署本责任书，并严格遵守以下条款：</w:t>
      </w:r>
    </w:p>
    <w:p w14:paraId="3107047A">
      <w:pPr>
        <w:widowControl/>
        <w:spacing w:line="560" w:lineRule="exact"/>
        <w:rPr>
          <w:rFonts w:ascii="仿宋_GB2312" w:hAnsi="仿宋" w:eastAsia="仿宋_GB2312" w:cs="仿宋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一、 责任单位基本信息</w:t>
      </w:r>
      <w:bookmarkStart w:id="0" w:name="_GoBack"/>
      <w:bookmarkEnd w:id="0"/>
      <w:r>
        <w:rPr>
          <w:sz w:val="36"/>
          <w:szCs w:val="36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>责任单位名称：_________________________</w:t>
      </w:r>
      <w:r>
        <w:rPr>
          <w:rFonts w:ascii="仿宋_GB2312" w:hAnsi="仿宋" w:eastAsia="仿宋_GB2312" w:cs="仿宋"/>
          <w:sz w:val="32"/>
          <w:szCs w:val="32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>校内对接单位/负责人：___________________</w:t>
      </w:r>
      <w:r>
        <w:rPr>
          <w:rFonts w:ascii="仿宋_GB2312" w:hAnsi="仿宋" w:eastAsia="仿宋_GB2312" w:cs="仿宋"/>
          <w:sz w:val="32"/>
          <w:szCs w:val="32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>联系电话：_____________________________</w:t>
      </w:r>
    </w:p>
    <w:p w14:paraId="3E005770">
      <w:pPr>
        <w:widowControl/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 车辆定义与适用范围</w:t>
      </w:r>
    </w:p>
    <w:p w14:paraId="6C0FAC5F">
      <w:pPr>
        <w:pStyle w:val="8"/>
        <w:widowControl/>
        <w:shd w:val="clear" w:color="auto" w:fill="FFFFFF"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本责任书所称“大型车辆”指总质量≥4.5吨的货车、客车（含班车、校车）、混凝土搅拌车、渣土车、起重车、工程作业车等所有中型及以上载货汽车和载客</w:t>
      </w:r>
      <w:r>
        <w:rPr>
          <w:rFonts w:hint="eastAsia" w:ascii="仿宋_GB2312" w:hAnsi="仿宋" w:eastAsia="仿宋_GB2312" w:cs="仿宋"/>
          <w:sz w:val="32"/>
          <w:szCs w:val="32"/>
        </w:rPr>
        <w:t>汽车统称大型车辆（包括运送食材、快递的箱式货车)。</w:t>
      </w:r>
    </w:p>
    <w:p w14:paraId="0839FD62">
      <w:pPr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责任单位确认，进入校园的下列车辆适用于本责任书：</w:t>
      </w:r>
      <w:r>
        <w:rPr>
          <w:rFonts w:ascii="仿宋_GB2312" w:hAnsi="仿宋" w:eastAsia="仿宋_GB2312" w:cs="仿宋"/>
          <w:sz w:val="32"/>
          <w:szCs w:val="32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>车牌号码：_____________________________</w:t>
      </w:r>
      <w:r>
        <w:rPr>
          <w:rFonts w:ascii="仿宋_GB2312" w:hAnsi="仿宋" w:eastAsia="仿宋_GB2312" w:cs="仿宋"/>
          <w:sz w:val="32"/>
          <w:szCs w:val="32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>车辆类型：_____________________________</w:t>
      </w:r>
    </w:p>
    <w:p w14:paraId="3E42E8AA">
      <w:pPr>
        <w:widowControl/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</w:t>
      </w:r>
      <w:r>
        <w:rPr>
          <w:rFonts w:ascii="黑体" w:hAnsi="黑体" w:eastAsia="黑体" w:cs="黑体"/>
          <w:sz w:val="32"/>
          <w:szCs w:val="32"/>
        </w:rPr>
        <w:t>安全责任与承诺</w:t>
      </w:r>
    </w:p>
    <w:p w14:paraId="35103C71">
      <w:pPr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责任单位作为校内大型车辆交通安全的责任主体，郑重承诺履行以下安全责任：</w:t>
      </w:r>
    </w:p>
    <w:p w14:paraId="295CCE5C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（一）</w:t>
      </w:r>
      <w:r>
        <w:rPr>
          <w:rFonts w:ascii="仿宋_GB2312" w:hAnsi="仿宋" w:eastAsia="仿宋_GB2312" w:cs="仿宋"/>
          <w:sz w:val="32"/>
          <w:szCs w:val="32"/>
        </w:rPr>
        <w:t>严格遵守审批报备制度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ascii="仿宋_GB2312" w:hAnsi="仿宋" w:eastAsia="仿宋_GB2312" w:cs="仿宋"/>
          <w:sz w:val="32"/>
          <w:szCs w:val="32"/>
        </w:rPr>
        <w:t>车辆入校前，必须通过学校</w:t>
      </w:r>
      <w:r>
        <w:rPr>
          <w:rFonts w:hint="eastAsia" w:ascii="仿宋_GB2312" w:hAnsi="仿宋" w:eastAsia="仿宋_GB2312" w:cs="仿宋"/>
          <w:sz w:val="32"/>
          <w:szCs w:val="32"/>
        </w:rPr>
        <w:t>一网通办系统进行预约</w:t>
      </w:r>
      <w:r>
        <w:rPr>
          <w:rFonts w:ascii="仿宋_GB2312" w:hAnsi="仿宋" w:eastAsia="仿宋_GB2312" w:cs="仿宋"/>
          <w:sz w:val="32"/>
          <w:szCs w:val="32"/>
        </w:rPr>
        <w:t>，如实、完整地填写车辆信息、入校事由、行驶路线、作业区域、预计停留时间及校内对接人员。</w:t>
      </w:r>
    </w:p>
    <w:p w14:paraId="56112EB1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（二）</w:t>
      </w:r>
      <w:r>
        <w:rPr>
          <w:rFonts w:ascii="仿宋_GB2312" w:hAnsi="仿宋" w:eastAsia="仿宋_GB2312" w:cs="仿宋"/>
          <w:sz w:val="32"/>
          <w:szCs w:val="32"/>
        </w:rPr>
        <w:t>对于运输危险品的车辆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ascii="仿宋_GB2312" w:hAnsi="仿宋" w:eastAsia="仿宋_GB2312" w:cs="仿宋"/>
          <w:sz w:val="32"/>
          <w:szCs w:val="32"/>
        </w:rPr>
        <w:t>承诺按规定提交全部额外申请材料，并采取最高级别的安全防护措施。</w:t>
      </w:r>
    </w:p>
    <w:p w14:paraId="1E611EB1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（三）</w:t>
      </w:r>
      <w:r>
        <w:rPr>
          <w:rFonts w:ascii="仿宋_GB2312" w:hAnsi="仿宋" w:eastAsia="仿宋_GB2312" w:cs="仿宋"/>
          <w:sz w:val="32"/>
          <w:szCs w:val="32"/>
        </w:rPr>
        <w:t>严格遵守通行时间规定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ascii="仿宋_GB2312" w:hAnsi="仿宋" w:eastAsia="仿宋_GB2312" w:cs="仿宋"/>
          <w:sz w:val="32"/>
          <w:szCs w:val="32"/>
        </w:rPr>
        <w:t>承诺完全避开工作日早高峰（7:00-8:30）、午高峰（11:30-13:30）、晚高峰（16:30-17:30）等师生人流密集时段在校园内通行（应急救援车辆除外）。后勤保障类车辆承诺主动错峰进出。</w:t>
      </w:r>
    </w:p>
    <w:p w14:paraId="1F41F76E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（四）</w:t>
      </w:r>
      <w:r>
        <w:rPr>
          <w:rFonts w:ascii="仿宋_GB2312" w:hAnsi="仿宋" w:eastAsia="仿宋_GB2312" w:cs="仿宋"/>
          <w:sz w:val="32"/>
          <w:szCs w:val="32"/>
        </w:rPr>
        <w:t>严格遵守校园行驶规范</w:t>
      </w:r>
      <w:r>
        <w:rPr>
          <w:rFonts w:hint="eastAsia" w:ascii="仿宋_GB2312" w:hAnsi="仿宋" w:eastAsia="仿宋_GB2312" w:cs="仿宋"/>
          <w:sz w:val="32"/>
          <w:szCs w:val="32"/>
        </w:rPr>
        <w:t>：</w:t>
      </w:r>
      <w:r>
        <w:rPr>
          <w:rFonts w:ascii="仿宋_GB2312" w:hAnsi="仿宋" w:eastAsia="仿宋_GB2312" w:cs="仿宋"/>
          <w:sz w:val="32"/>
          <w:szCs w:val="32"/>
        </w:rPr>
        <w:t>限速要求： 承诺在校园内所有道路行驶速度不得超过20公里/小时。禁行要求： 承诺绝不穿行核心教学区、学生宿舍区、主要活动场馆等人员密集区域。</w:t>
      </w:r>
    </w:p>
    <w:p w14:paraId="668E122F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（五）</w:t>
      </w:r>
      <w:r>
        <w:rPr>
          <w:rFonts w:ascii="仿宋_GB2312" w:hAnsi="仿宋" w:eastAsia="仿宋_GB2312" w:cs="仿宋"/>
          <w:sz w:val="32"/>
          <w:szCs w:val="32"/>
        </w:rPr>
        <w:t>文明驾驶： 承诺校园内严禁鸣笛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ascii="仿宋_GB2312" w:hAnsi="仿宋" w:eastAsia="仿宋_GB2312" w:cs="仿宋"/>
          <w:sz w:val="32"/>
          <w:szCs w:val="32"/>
        </w:rPr>
        <w:t>行经所有路口时，必须停车瞭望，主动避让行人和非机动车。</w:t>
      </w:r>
    </w:p>
    <w:p w14:paraId="024F58DA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（六）</w:t>
      </w:r>
      <w:r>
        <w:rPr>
          <w:rFonts w:ascii="仿宋_GB2312" w:hAnsi="仿宋" w:eastAsia="仿宋_GB2312" w:cs="仿宋"/>
          <w:sz w:val="32"/>
          <w:szCs w:val="32"/>
        </w:rPr>
        <w:t>盲区管理：车辆在倒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右转</w:t>
      </w:r>
      <w:r>
        <w:rPr>
          <w:rFonts w:hint="eastAsia" w:ascii="仿宋_GB2312" w:hAnsi="仿宋" w:eastAsia="仿宋_GB2312" w:cs="仿宋"/>
          <w:sz w:val="32"/>
          <w:szCs w:val="32"/>
        </w:rPr>
        <w:t>时，</w:t>
      </w:r>
      <w:r>
        <w:rPr>
          <w:rFonts w:ascii="仿宋_GB2312" w:hAnsi="仿宋" w:eastAsia="仿宋_GB2312" w:cs="仿宋"/>
          <w:sz w:val="32"/>
          <w:szCs w:val="32"/>
        </w:rPr>
        <w:t>有专人在车下指挥，确保安全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  <w:r>
        <w:rPr>
          <w:rFonts w:ascii="仿宋_GB2312" w:hAnsi="仿宋" w:eastAsia="仿宋_GB2312" w:cs="仿宋"/>
          <w:sz w:val="32"/>
          <w:szCs w:val="32"/>
        </w:rPr>
        <w:t>车辆必须在停止线前或路口内完全停下，观察确认安全后，才能重新起步右转，不得</w:t>
      </w:r>
      <w:r>
        <w:rPr>
          <w:rFonts w:hint="eastAsia" w:ascii="仿宋_GB2312" w:hAnsi="仿宋" w:eastAsia="仿宋_GB2312" w:cs="仿宋"/>
          <w:sz w:val="32"/>
          <w:szCs w:val="32"/>
        </w:rPr>
        <w:t>仅</w:t>
      </w:r>
      <w:r>
        <w:rPr>
          <w:rFonts w:ascii="仿宋_GB2312" w:hAnsi="仿宋" w:eastAsia="仿宋_GB2312" w:cs="仿宋"/>
          <w:sz w:val="32"/>
          <w:szCs w:val="32"/>
        </w:rPr>
        <w:t>减速直接通过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 w14:paraId="32334E33">
      <w:pPr>
        <w:pStyle w:val="8"/>
        <w:widowControl/>
        <w:shd w:val="clear" w:color="auto" w:fill="FFFFFF"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（七）入校的大型车辆:证照齐全、驾驶员须持有相应准驾车型的有效驾驶证，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除驾驶员外另有随车人员至少1人陪同入校</w:t>
      </w:r>
      <w:r>
        <w:rPr>
          <w:rFonts w:hint="eastAsia" w:ascii="仿宋_GB2312" w:hAnsi="仿宋" w:eastAsia="仿宋_GB2312" w:cs="仿宋"/>
          <w:sz w:val="32"/>
          <w:szCs w:val="32"/>
        </w:rPr>
        <w:t>不符合条件的限制该车辆入校。</w:t>
      </w:r>
    </w:p>
    <w:p w14:paraId="4113891B">
      <w:pPr>
        <w:widowControl/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四、承担安全监督与教育义务</w:t>
      </w:r>
    </w:p>
    <w:p w14:paraId="7707E472">
      <w:pPr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责任单位有义务对所属驾驶员进行持续的交通安全教育，确保其熟知并严格遵守本责任书及学校各项交通安全规定。承诺每次作业前对驾驶员进行安全提醒，确保车辆状况良好，安全装置有效。</w:t>
      </w:r>
    </w:p>
    <w:p w14:paraId="0405089C">
      <w:pPr>
        <w:widowControl/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五、违规处理与责任承担</w:t>
      </w:r>
    </w:p>
    <w:p w14:paraId="1424D89F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（一）</w:t>
      </w:r>
      <w:r>
        <w:rPr>
          <w:rFonts w:ascii="仿宋_GB2312" w:hAnsi="仿宋" w:eastAsia="仿宋_GB2312" w:cs="仿宋"/>
          <w:sz w:val="32"/>
          <w:szCs w:val="32"/>
        </w:rPr>
        <w:t>超速行驶：一</w:t>
      </w:r>
      <w:r>
        <w:rPr>
          <w:rFonts w:hint="eastAsia" w:ascii="仿宋_GB2312" w:hAnsi="仿宋" w:eastAsia="仿宋_GB2312" w:cs="仿宋"/>
          <w:sz w:val="32"/>
          <w:szCs w:val="32"/>
        </w:rPr>
        <w:t>次</w:t>
      </w:r>
      <w:r>
        <w:rPr>
          <w:rFonts w:ascii="仿宋_GB2312" w:hAnsi="仿宋" w:eastAsia="仿宋_GB2312" w:cs="仿宋"/>
          <w:sz w:val="32"/>
          <w:szCs w:val="32"/>
        </w:rPr>
        <w:t>超速20公里/小时，</w:t>
      </w:r>
      <w:r>
        <w:rPr>
          <w:rFonts w:hint="eastAsia" w:ascii="仿宋_GB2312" w:hAnsi="仿宋" w:eastAsia="仿宋_GB2312" w:cs="仿宋"/>
          <w:sz w:val="32"/>
          <w:szCs w:val="32"/>
        </w:rPr>
        <w:t>一个月</w:t>
      </w:r>
      <w:r>
        <w:rPr>
          <w:rFonts w:ascii="仿宋_GB2312" w:hAnsi="仿宋" w:eastAsia="仿宋_GB2312" w:cs="仿宋"/>
          <w:sz w:val="32"/>
          <w:szCs w:val="32"/>
        </w:rPr>
        <w:t>取消该车辆入校权限</w:t>
      </w:r>
      <w:r>
        <w:rPr>
          <w:rFonts w:hint="eastAsia" w:ascii="仿宋_GB2312" w:hAnsi="仿宋" w:eastAsia="仿宋_GB2312" w:cs="仿宋"/>
          <w:sz w:val="32"/>
          <w:szCs w:val="32"/>
        </w:rPr>
        <w:t>，二次超速永久取消入校权限</w:t>
      </w:r>
      <w:r>
        <w:rPr>
          <w:rFonts w:ascii="仿宋_GB2312" w:hAnsi="仿宋" w:eastAsia="仿宋_GB2312" w:cs="仿宋"/>
          <w:sz w:val="32"/>
          <w:szCs w:val="32"/>
        </w:rPr>
        <w:t>。</w:t>
      </w:r>
    </w:p>
    <w:p w14:paraId="77C6DD61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(二）</w:t>
      </w:r>
      <w:r>
        <w:rPr>
          <w:rFonts w:ascii="仿宋_GB2312" w:hAnsi="仿宋" w:eastAsia="仿宋_GB2312" w:cs="仿宋"/>
          <w:sz w:val="32"/>
          <w:szCs w:val="32"/>
        </w:rPr>
        <w:t>未按审批路线行驶： 第一次违规，通报至所属单位；第二次违规，永久取消该车辆入校权限。</w:t>
      </w:r>
    </w:p>
    <w:p w14:paraId="11401202">
      <w:pPr>
        <w:widowControl/>
        <w:spacing w:line="560" w:lineRule="exact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（三）</w:t>
      </w:r>
      <w:r>
        <w:rPr>
          <w:rFonts w:ascii="仿宋_GB2312" w:hAnsi="仿宋" w:eastAsia="仿宋_GB2312" w:cs="仿宋"/>
          <w:sz w:val="32"/>
          <w:szCs w:val="32"/>
        </w:rPr>
        <w:t>违规停放： 粘《违规告知单》，在校园曝光台通报所属单贴位，并取消该车辆入校权限。</w:t>
      </w:r>
    </w:p>
    <w:p w14:paraId="67F48AA1">
      <w:pPr>
        <w:pStyle w:val="8"/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造成交通事故或财产损失：除依法追究相关责任外，永久取消该车辆及驾驶员的入校权限，并视情追究校内对接单位的责任。所有违规行为均将记录在案，并纳入</w:t>
      </w:r>
      <w:r>
        <w:rPr>
          <w:rFonts w:hint="eastAsia" w:ascii="仿宋_GB2312" w:hAnsi="仿宋" w:eastAsia="仿宋_GB2312" w:cs="仿宋"/>
          <w:sz w:val="32"/>
          <w:szCs w:val="32"/>
        </w:rPr>
        <w:t>平安校园</w:t>
      </w:r>
      <w:r>
        <w:rPr>
          <w:rFonts w:ascii="仿宋_GB2312" w:hAnsi="仿宋" w:eastAsia="仿宋_GB2312" w:cs="仿宋"/>
          <w:sz w:val="32"/>
          <w:szCs w:val="32"/>
        </w:rPr>
        <w:t>年度安全考核。</w:t>
      </w:r>
    </w:p>
    <w:p w14:paraId="3BEB903C">
      <w:pPr>
        <w:widowControl/>
        <w:spacing w:line="560" w:lineRule="exac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/>
          <w:sz w:val="36"/>
          <w:szCs w:val="36"/>
        </w:rPr>
        <w:t>六、</w:t>
      </w:r>
      <w:r>
        <w:rPr>
          <w:rFonts w:ascii="黑体" w:hAnsi="黑体" w:eastAsia="黑体" w:cs="黑体"/>
          <w:sz w:val="32"/>
          <w:szCs w:val="32"/>
        </w:rPr>
        <w:t>责任书生效</w:t>
      </w:r>
      <w:r>
        <w:rPr>
          <w:sz w:val="36"/>
          <w:szCs w:val="36"/>
        </w:rPr>
        <w:br w:type="textWrapping"/>
      </w:r>
      <w:r>
        <w:rPr>
          <w:rFonts w:hint="eastAsia"/>
          <w:sz w:val="36"/>
          <w:szCs w:val="36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</w:t>
      </w:r>
      <w:r>
        <w:rPr>
          <w:rFonts w:ascii="仿宋_GB2312" w:hAnsi="仿宋" w:eastAsia="仿宋_GB2312" w:cs="仿宋"/>
          <w:sz w:val="32"/>
          <w:szCs w:val="32"/>
        </w:rPr>
        <w:t>本责任书一式两份，学校管理部门与责任单位各执一份，具有同等效力。自责任单位代表签字并加盖公章之日起生效。其效力适用于责任单位所有进入校园的大型车辆及驾驶员。</w:t>
      </w:r>
    </w:p>
    <w:p w14:paraId="1180BAE3">
      <w:pPr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责任单位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驾驶员</w:t>
      </w:r>
      <w:r>
        <w:rPr>
          <w:rFonts w:ascii="仿宋_GB2312" w:hAnsi="仿宋" w:eastAsia="仿宋_GB2312" w:cs="仿宋"/>
          <w:sz w:val="32"/>
          <w:szCs w:val="32"/>
        </w:rPr>
        <w:t>承诺：我方已仔细阅读、完全理解并自愿接受本责任书的全部内容。</w:t>
      </w:r>
    </w:p>
    <w:p w14:paraId="5105878B">
      <w:pPr>
        <w:widowControl/>
        <w:spacing w:line="560" w:lineRule="exact"/>
        <w:rPr>
          <w:sz w:val="36"/>
          <w:szCs w:val="36"/>
        </w:rPr>
      </w:pPr>
      <w:r>
        <w:rPr>
          <w:rFonts w:ascii="仿宋_GB2312" w:hAnsi="仿宋" w:eastAsia="仿宋_GB2312" w:cs="仿宋"/>
          <w:sz w:val="32"/>
          <w:szCs w:val="32"/>
        </w:rPr>
        <w:t>责任单位（盖章）：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      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驾驶员</w:t>
      </w:r>
      <w:r>
        <w:rPr>
          <w:rFonts w:hint="eastAsia" w:ascii="仿宋_GB2312" w:hAnsi="仿宋" w:eastAsia="仿宋_GB2312" w:cs="仿宋"/>
          <w:sz w:val="32"/>
          <w:szCs w:val="32"/>
        </w:rPr>
        <w:t>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签字</w:t>
      </w:r>
      <w:r>
        <w:rPr>
          <w:rFonts w:hint="eastAsia" w:ascii="仿宋_GB2312" w:hAnsi="仿宋" w:eastAsia="仿宋_GB2312" w:cs="仿宋"/>
          <w:sz w:val="32"/>
          <w:szCs w:val="32"/>
        </w:rPr>
        <w:t>）</w:t>
      </w:r>
      <w:r>
        <w:rPr>
          <w:rFonts w:ascii="仿宋_GB2312" w:hAnsi="仿宋" w:eastAsia="仿宋_GB2312" w:cs="仿宋"/>
          <w:sz w:val="32"/>
          <w:szCs w:val="32"/>
        </w:rPr>
        <w:t>：</w:t>
      </w:r>
      <w:r>
        <w:rPr>
          <w:rFonts w:ascii="仿宋_GB2312" w:hAnsi="仿宋" w:eastAsia="仿宋_GB2312" w:cs="仿宋"/>
          <w:sz w:val="32"/>
          <w:szCs w:val="32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>代表人签字：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                  </w:t>
      </w:r>
      <w:r>
        <w:rPr>
          <w:rFonts w:ascii="仿宋_GB2312" w:hAnsi="仿宋" w:eastAsia="仿宋_GB2312" w:cs="仿宋"/>
          <w:sz w:val="32"/>
          <w:szCs w:val="32"/>
        </w:rPr>
        <w:br w:type="textWrapping"/>
      </w:r>
      <w:r>
        <w:rPr>
          <w:rFonts w:ascii="仿宋_GB2312" w:hAnsi="仿宋" w:eastAsia="仿宋_GB2312" w:cs="仿宋"/>
          <w:sz w:val="32"/>
          <w:szCs w:val="32"/>
        </w:rPr>
        <w:t>日期：___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</w:t>
      </w:r>
      <w:r>
        <w:rPr>
          <w:rFonts w:ascii="仿宋_GB2312" w:hAnsi="仿宋" w:eastAsia="仿宋_GB2312" w:cs="仿宋"/>
          <w:sz w:val="32"/>
          <w:szCs w:val="32"/>
        </w:rPr>
        <w:t>年__月__日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     </w:t>
      </w:r>
      <w:r>
        <w:rPr>
          <w:rFonts w:ascii="仿宋_GB2312" w:hAnsi="仿宋" w:eastAsia="仿宋_GB2312" w:cs="仿宋"/>
          <w:sz w:val="32"/>
          <w:szCs w:val="32"/>
        </w:rPr>
        <w:t>日期：___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</w:t>
      </w:r>
      <w:r>
        <w:rPr>
          <w:rFonts w:ascii="仿宋_GB2312" w:hAnsi="仿宋" w:eastAsia="仿宋_GB2312" w:cs="仿宋"/>
          <w:sz w:val="32"/>
          <w:szCs w:val="32"/>
        </w:rPr>
        <w:t>年__月__日</w:t>
      </w:r>
    </w:p>
    <w:p w14:paraId="09712608">
      <w:pPr>
        <w:widowControl/>
        <w:spacing w:line="56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</w:p>
    <w:p w14:paraId="7D47C468">
      <w:pPr>
        <w:widowControl/>
        <w:spacing w:line="560" w:lineRule="exact"/>
        <w:rPr>
          <w:sz w:val="36"/>
          <w:szCs w:val="36"/>
        </w:rPr>
      </w:pPr>
    </w:p>
    <w:sectPr>
      <w:pgSz w:w="11906" w:h="16838"/>
      <w:pgMar w:top="1497" w:right="1800" w:bottom="1383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380740"/>
    <w:multiLevelType w:val="multilevel"/>
    <w:tmpl w:val="21380740"/>
    <w:lvl w:ilvl="0" w:tentative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CC5CBA"/>
    <w:rsid w:val="00083FFD"/>
    <w:rsid w:val="000B0087"/>
    <w:rsid w:val="0010384E"/>
    <w:rsid w:val="00650DF7"/>
    <w:rsid w:val="007360BB"/>
    <w:rsid w:val="00A7651A"/>
    <w:rsid w:val="00B1138C"/>
    <w:rsid w:val="00CE4EF4"/>
    <w:rsid w:val="00D37F82"/>
    <w:rsid w:val="05834FB8"/>
    <w:rsid w:val="06082BCF"/>
    <w:rsid w:val="08EC29C7"/>
    <w:rsid w:val="10B71B0D"/>
    <w:rsid w:val="18F94A09"/>
    <w:rsid w:val="1ECC5CBA"/>
    <w:rsid w:val="21886EE1"/>
    <w:rsid w:val="249D7540"/>
    <w:rsid w:val="254C6870"/>
    <w:rsid w:val="2985015A"/>
    <w:rsid w:val="379F113C"/>
    <w:rsid w:val="38313B53"/>
    <w:rsid w:val="3B780AF3"/>
    <w:rsid w:val="3B91753A"/>
    <w:rsid w:val="3D435DBA"/>
    <w:rsid w:val="44753296"/>
    <w:rsid w:val="46705592"/>
    <w:rsid w:val="483B2A48"/>
    <w:rsid w:val="4B6C4818"/>
    <w:rsid w:val="4EDE5147"/>
    <w:rsid w:val="4F932833"/>
    <w:rsid w:val="4FCF5D52"/>
    <w:rsid w:val="52B97591"/>
    <w:rsid w:val="58F849CB"/>
    <w:rsid w:val="5C2C64D8"/>
    <w:rsid w:val="5F4E49B7"/>
    <w:rsid w:val="609E38D8"/>
    <w:rsid w:val="72F36FA5"/>
    <w:rsid w:val="7DF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TML Code"/>
    <w:basedOn w:val="10"/>
    <w:qFormat/>
    <w:uiPriority w:val="0"/>
    <w:rPr>
      <w:rFonts w:ascii="Courier New" w:hAnsi="Courier New"/>
      <w:sz w:val="20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944</Words>
  <Characters>975</Characters>
  <Lines>8</Lines>
  <Paragraphs>2</Paragraphs>
  <TotalTime>7</TotalTime>
  <ScaleCrop>false</ScaleCrop>
  <LinksUpToDate>false</LinksUpToDate>
  <CharactersWithSpaces>975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2025-12-09T09:59:00Z</dcterms:created>
  <dc:creator>无敌小猪</dc:creator>
  <cp:lastModifiedBy>刘旭</cp:lastModifiedBy>
  <dcterms:modified xsi:type="dcterms:W3CDTF">2025-12-10T03:03:16Z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EBE28DC7593B471699D5429D27937538_13</vt:lpwstr>
  </property>
  <property fmtid="{D5CDD505-2E9C-101B-9397-08002B2CF9AE}" pid="4" name="KSOTemplateDocerSaveRecord">
    <vt:lpwstr>eyJoZGlkIjoiMjE0ODdjOTkyZjZjMzhjNGUxZDZkMWY0ZTFjZDQwMWIiLCJ1c2VySWQiOiIxNTMxNzc5NTc4In0=</vt:lpwstr>
  </property>
</Properties>
</file>